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CD244E">
              <w:rPr>
                <w:rFonts w:hint="eastAsia"/>
              </w:rPr>
              <w:t>令和</w:t>
            </w:r>
            <w:r w:rsidR="009B1A3B">
              <w:rPr>
                <w:rFonts w:hint="eastAsia"/>
              </w:rPr>
              <w:t xml:space="preserve">　　</w:t>
            </w:r>
            <w:r w:rsidR="00CD244E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9B1A3B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CD244E">
              <w:rPr>
                <w:rFonts w:hint="eastAsia"/>
              </w:rPr>
              <w:t xml:space="preserve">   </w:t>
            </w:r>
            <w:r w:rsidR="006122F7" w:rsidRPr="006122F7">
              <w:rPr>
                <w:rFonts w:hint="eastAsia"/>
              </w:rPr>
              <w:t>本牧ふ頭Ｄ突堤荷さばき施設設計に伴う地質調査業務委託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05D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277D3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122F7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77BAE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1A3B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D244E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774C-91A1-467B-8E72-AC866DBF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91</Characters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2019-10-15T04:51:00Z</dcterms:created>
  <dcterms:modified xsi:type="dcterms:W3CDTF">2020-05-29T04:14:00Z</dcterms:modified>
</cp:coreProperties>
</file>