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E8" w:rsidRDefault="005216E8" w:rsidP="0025090F">
      <w:pPr>
        <w:pStyle w:val="1"/>
        <w:jc w:val="center"/>
      </w:pPr>
      <w:bookmarkStart w:id="0" w:name="_GoBack"/>
      <w:bookmarkEnd w:id="0"/>
      <w:r>
        <w:t>kintone</w:t>
      </w:r>
      <w:r>
        <w:rPr>
          <w:rFonts w:hint="eastAsia"/>
        </w:rPr>
        <w:t>開発（令和３年度）の</w:t>
      </w:r>
      <w:r w:rsidR="00DC33C7">
        <w:rPr>
          <w:rFonts w:hint="eastAsia"/>
        </w:rPr>
        <w:t>追加情報</w:t>
      </w:r>
      <w:r>
        <w:rPr>
          <w:rFonts w:hint="eastAsia"/>
        </w:rPr>
        <w:t>について</w:t>
      </w:r>
    </w:p>
    <w:p w:rsidR="005216E8" w:rsidRDefault="005216E8"/>
    <w:p w:rsidR="005216E8" w:rsidRDefault="004E61BC" w:rsidP="00DC33C7">
      <w:pPr>
        <w:ind w:firstLineChars="135" w:firstLine="283"/>
      </w:pPr>
      <w:r w:rsidRPr="004E61BC">
        <w:t>kintone開発（令和３年度）の仕様</w:t>
      </w:r>
      <w:r>
        <w:rPr>
          <w:rFonts w:hint="eastAsia"/>
        </w:rPr>
        <w:t>は、</w:t>
      </w:r>
      <w:r w:rsidR="005216E8">
        <w:rPr>
          <w:rFonts w:hint="eastAsia"/>
        </w:rPr>
        <w:t>基本的には令和３年度の入札公示時に示した仕様書の通りであるが、開発時までに変更等があった</w:t>
      </w:r>
      <w:r w:rsidR="00F955B2">
        <w:rPr>
          <w:rFonts w:hint="eastAsia"/>
        </w:rPr>
        <w:t>主な点について</w:t>
      </w:r>
      <w:r w:rsidR="005216E8">
        <w:rPr>
          <w:rFonts w:hint="eastAsia"/>
        </w:rPr>
        <w:t>、以下の通り示す。</w:t>
      </w:r>
    </w:p>
    <w:p w:rsidR="005216E8" w:rsidRDefault="005216E8"/>
    <w:p w:rsidR="0025090F" w:rsidRDefault="0025090F" w:rsidP="0025090F">
      <w:pPr>
        <w:pStyle w:val="2"/>
      </w:pPr>
      <w:r>
        <w:rPr>
          <w:rFonts w:hint="eastAsia"/>
        </w:rPr>
        <w:t>１．システム構成・k</w:t>
      </w:r>
      <w:r>
        <w:t>intone</w:t>
      </w:r>
      <w:r>
        <w:rPr>
          <w:rFonts w:hint="eastAsia"/>
        </w:rPr>
        <w:t>アプリ</w:t>
      </w:r>
    </w:p>
    <w:p w:rsidR="005216E8" w:rsidRDefault="005216E8" w:rsidP="005216E8">
      <w:pPr>
        <w:pStyle w:val="a3"/>
        <w:numPr>
          <w:ilvl w:val="0"/>
          <w:numId w:val="1"/>
        </w:numPr>
        <w:ind w:leftChars="0"/>
      </w:pPr>
      <w:r w:rsidRPr="005216E8">
        <w:t>gusuku Customine</w:t>
      </w:r>
      <w:r>
        <w:rPr>
          <w:rFonts w:hint="eastAsia"/>
        </w:rPr>
        <w:t>を申請入⼒時のチェック機能を組み込むカスタマイズに使用した。（１ドメイン／</w:t>
      </w:r>
      <w:r>
        <w:t>4 個のアプリまで、令和4 年1 月</w:t>
      </w:r>
      <w:r>
        <w:rPr>
          <w:rFonts w:hint="eastAsia"/>
        </w:rPr>
        <w:t>〜</w:t>
      </w:r>
      <w:r>
        <w:t>1 年間利用可能）</w:t>
      </w:r>
    </w:p>
    <w:p w:rsidR="005216E8" w:rsidRDefault="005216E8" w:rsidP="005216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作成した</w:t>
      </w:r>
      <w:r w:rsidRPr="005216E8">
        <w:rPr>
          <w:rFonts w:hint="eastAsia"/>
        </w:rPr>
        <w:t>アプリは給付申請書（小規模</w:t>
      </w:r>
      <w:r w:rsidRPr="005216E8">
        <w:t>A 型）の１つ</w:t>
      </w:r>
      <w:r>
        <w:rPr>
          <w:rFonts w:hint="eastAsia"/>
        </w:rPr>
        <w:t>であり、</w:t>
      </w:r>
      <w:r w:rsidRPr="005216E8">
        <w:rPr>
          <w:rFonts w:hint="eastAsia"/>
        </w:rPr>
        <w:t>雇用状況表、公定価格加算・調整項目届出書、</w:t>
      </w:r>
      <w:r w:rsidRPr="005216E8">
        <w:t xml:space="preserve"> 向上支援費加算状況等届出書、延長保育事業費加算状況等届出書の４届出書を１度に申請できる。</w:t>
      </w:r>
    </w:p>
    <w:p w:rsidR="00F32913" w:rsidRDefault="00DA7717" w:rsidP="00F32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紙の</w:t>
      </w:r>
      <w:r w:rsidR="00F32913">
        <w:t xml:space="preserve">4 </w:t>
      </w:r>
      <w:r w:rsidR="00F32913">
        <w:rPr>
          <w:rFonts w:hint="eastAsia"/>
        </w:rPr>
        <w:t>届出書</w:t>
      </w:r>
      <w:r>
        <w:rPr>
          <w:rFonts w:hint="eastAsia"/>
        </w:rPr>
        <w:t>は</w:t>
      </w:r>
      <w:r w:rsidR="00F32913">
        <w:t>独</w:t>
      </w:r>
      <w:r w:rsidR="00F32913">
        <w:rPr>
          <w:rFonts w:hint="eastAsia"/>
        </w:rPr>
        <w:t>⽴しているので、</w:t>
      </w:r>
      <w:r w:rsidR="00F32913">
        <w:t>kintone アプリ入</w:t>
      </w:r>
      <w:r w:rsidR="00F32913">
        <w:rPr>
          <w:rFonts w:hint="eastAsia"/>
        </w:rPr>
        <w:t>⼒画面では、プラグインのタブ区切りで、現⾏帳票ごとに入⼒ページを分割した。</w:t>
      </w:r>
      <w:r w:rsidR="00F32913">
        <w:t xml:space="preserve">4 </w:t>
      </w:r>
      <w:r w:rsidR="00F32913">
        <w:rPr>
          <w:rFonts w:hint="eastAsia"/>
        </w:rPr>
        <w:t>届出書の</w:t>
      </w:r>
      <w:r w:rsidR="00F32913">
        <w:t>ヘッダー部の共通項目は、１つのタブにまとめ</w:t>
      </w:r>
      <w:r w:rsidR="00F32913">
        <w:rPr>
          <w:rFonts w:hint="eastAsia"/>
        </w:rPr>
        <w:t>た</w:t>
      </w:r>
      <w:r w:rsidR="00F32913">
        <w:t>。</w:t>
      </w:r>
      <w:r w:rsidR="00F32913">
        <w:rPr>
          <w:rFonts w:hint="eastAsia"/>
        </w:rPr>
        <w:t>タブは以下の分類と</w:t>
      </w:r>
      <w:r w:rsidR="004E61BC">
        <w:rPr>
          <w:rFonts w:hint="eastAsia"/>
        </w:rPr>
        <w:t>する</w:t>
      </w:r>
      <w:r w:rsidR="00F32913">
        <w:rPr>
          <w:rFonts w:hint="eastAsia"/>
        </w:rPr>
        <w:t>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709"/>
        <w:gridCol w:w="3544"/>
        <w:gridCol w:w="3821"/>
      </w:tblGrid>
      <w:tr w:rsidR="00F32913" w:rsidTr="00F32913">
        <w:tc>
          <w:tcPr>
            <w:tcW w:w="709" w:type="dxa"/>
          </w:tcPr>
          <w:p w:rsidR="00F32913" w:rsidRDefault="00F32913" w:rsidP="00F32913">
            <w:pPr>
              <w:pStyle w:val="a3"/>
              <w:ind w:leftChars="0" w:left="0"/>
            </w:pPr>
            <w:r>
              <w:rPr>
                <w:rFonts w:hint="eastAsia"/>
              </w:rPr>
              <w:t>項番</w:t>
            </w:r>
          </w:p>
        </w:tc>
        <w:tc>
          <w:tcPr>
            <w:tcW w:w="3544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タブに表示する⽂字</w:t>
            </w:r>
          </w:p>
        </w:tc>
        <w:tc>
          <w:tcPr>
            <w:tcW w:w="3821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表示するフィールド分類</w:t>
            </w:r>
          </w:p>
        </w:tc>
      </w:tr>
      <w:tr w:rsidR="00F32913" w:rsidTr="00F32913">
        <w:tc>
          <w:tcPr>
            <w:tcW w:w="709" w:type="dxa"/>
          </w:tcPr>
          <w:p w:rsidR="00F32913" w:rsidRDefault="00F32913" w:rsidP="00F32913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申請者</w:t>
            </w:r>
          </w:p>
        </w:tc>
        <w:tc>
          <w:tcPr>
            <w:tcW w:w="3821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申請者情報共通の項目</w:t>
            </w:r>
          </w:p>
        </w:tc>
      </w:tr>
      <w:tr w:rsidR="00F32913" w:rsidTr="00F32913">
        <w:tc>
          <w:tcPr>
            <w:tcW w:w="709" w:type="dxa"/>
          </w:tcPr>
          <w:p w:rsidR="00F32913" w:rsidRDefault="00F32913" w:rsidP="00F32913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雇用状況表</w:t>
            </w:r>
          </w:p>
        </w:tc>
        <w:tc>
          <w:tcPr>
            <w:tcW w:w="3821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雇用状況表の項目</w:t>
            </w:r>
          </w:p>
        </w:tc>
      </w:tr>
      <w:tr w:rsidR="00F32913" w:rsidTr="00F32913">
        <w:tc>
          <w:tcPr>
            <w:tcW w:w="709" w:type="dxa"/>
          </w:tcPr>
          <w:p w:rsidR="00F32913" w:rsidRDefault="00F32913" w:rsidP="00F32913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公定価格加算・調整項目届出書</w:t>
            </w:r>
          </w:p>
        </w:tc>
        <w:tc>
          <w:tcPr>
            <w:tcW w:w="3821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公定価格の項目</w:t>
            </w:r>
          </w:p>
        </w:tc>
      </w:tr>
      <w:tr w:rsidR="00F32913" w:rsidTr="00F32913">
        <w:tc>
          <w:tcPr>
            <w:tcW w:w="709" w:type="dxa"/>
          </w:tcPr>
          <w:p w:rsidR="00F32913" w:rsidRDefault="00F32913" w:rsidP="00F32913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向上支援費加算状況等届出書</w:t>
            </w:r>
          </w:p>
        </w:tc>
        <w:tc>
          <w:tcPr>
            <w:tcW w:w="3821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向上支援の項目</w:t>
            </w:r>
          </w:p>
        </w:tc>
      </w:tr>
      <w:tr w:rsidR="00F32913" w:rsidTr="00F32913">
        <w:tc>
          <w:tcPr>
            <w:tcW w:w="709" w:type="dxa"/>
          </w:tcPr>
          <w:p w:rsidR="00F32913" w:rsidRDefault="00F32913" w:rsidP="00F32913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3544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延⻑保育事業費加算状況等届出書</w:t>
            </w:r>
          </w:p>
        </w:tc>
        <w:tc>
          <w:tcPr>
            <w:tcW w:w="3821" w:type="dxa"/>
          </w:tcPr>
          <w:p w:rsidR="00F32913" w:rsidRDefault="00F32913" w:rsidP="00F32913">
            <w:pPr>
              <w:pStyle w:val="a3"/>
              <w:ind w:leftChars="0" w:left="0"/>
            </w:pPr>
            <w:r w:rsidRPr="00F32913">
              <w:rPr>
                <w:rFonts w:hint="eastAsia"/>
              </w:rPr>
              <w:t>延⻑保育の項目</w:t>
            </w:r>
          </w:p>
        </w:tc>
      </w:tr>
    </w:tbl>
    <w:p w:rsidR="00F32913" w:rsidRDefault="004E61BC" w:rsidP="004E61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データ保存時の入力チェック（必修項目除く）は行わないことで、入力途中のデータ保存に可能とする。</w:t>
      </w:r>
    </w:p>
    <w:p w:rsidR="0025090F" w:rsidRDefault="0025090F" w:rsidP="0025090F"/>
    <w:p w:rsidR="0025090F" w:rsidRDefault="0025090F" w:rsidP="0025090F">
      <w:pPr>
        <w:pStyle w:val="2"/>
      </w:pPr>
      <w:r>
        <w:rPr>
          <w:rFonts w:hint="eastAsia"/>
        </w:rPr>
        <w:t>２．</w:t>
      </w:r>
      <w:r w:rsidRPr="0025090F">
        <w:rPr>
          <w:rFonts w:hint="eastAsia"/>
        </w:rPr>
        <w:t>入⼒値チェック</w:t>
      </w:r>
    </w:p>
    <w:p w:rsidR="004E61BC" w:rsidRDefault="00DC33C7" w:rsidP="00F955B2">
      <w:r w:rsidRPr="00DC33C7">
        <w:t>Customine を用いて、入</w:t>
      </w:r>
      <w:r w:rsidRPr="00DC33C7">
        <w:rPr>
          <w:rFonts w:hint="eastAsia"/>
        </w:rPr>
        <w:t>⼒値のチェックとエラー表示を</w:t>
      </w:r>
      <w:r w:rsidR="00F00B40">
        <w:rPr>
          <w:rFonts w:hint="eastAsia"/>
        </w:rPr>
        <w:t>行う。</w:t>
      </w:r>
    </w:p>
    <w:p w:rsidR="00F00B40" w:rsidRDefault="00F00B40" w:rsidP="00F955B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編集画面の申請者タブ以外の各タブの画面ごとに、ページ上部と下部にタブ内チェック対象フィールドの入⼒値が誤っていないか判断して、誤っていた場合は、対象フィールドにエラーメッセージを表示する。</w:t>
      </w:r>
    </w:p>
    <w:p w:rsidR="00F00B40" w:rsidRDefault="00F00B40" w:rsidP="00F955B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編集画面での入⼒値チェック未実施や未修正のままレコード保存をしている場合を想定して、</w:t>
      </w:r>
      <w:r>
        <w:t>kintone プロセス管理の機能を用いて</w:t>
      </w:r>
      <w:r>
        <w:rPr>
          <w:rFonts w:hint="eastAsia"/>
        </w:rPr>
        <w:t>編集画面からデータ保存すると、ステータス「申請する」の実⾏時に、編集画面のチェックと同様に入⼒値が誤っていないか判断して、誤っていた場合は、レコード画面上部にエラーメッセージを表示する。</w:t>
      </w:r>
    </w:p>
    <w:p w:rsidR="00D765FD" w:rsidRDefault="00D765FD" w:rsidP="00973E62">
      <w:pPr>
        <w:pStyle w:val="a3"/>
        <w:numPr>
          <w:ilvl w:val="0"/>
          <w:numId w:val="4"/>
        </w:numPr>
        <w:ind w:leftChars="0"/>
      </w:pPr>
      <w:r>
        <w:t>kintone</w:t>
      </w:r>
      <w:r>
        <w:rPr>
          <w:rFonts w:hint="eastAsia"/>
        </w:rPr>
        <w:t>の計算式を使用したところは入力値チェック値の対象外とした。</w:t>
      </w:r>
    </w:p>
    <w:p w:rsidR="00D45426" w:rsidRDefault="00D45426" w:rsidP="00D4542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雇用状況表の「</w:t>
      </w:r>
      <w:r w:rsidRPr="00D45426">
        <w:rPr>
          <w:rFonts w:hint="eastAsia"/>
        </w:rPr>
        <w:t>現事業所雇用開始年月日</w:t>
      </w:r>
      <w:r>
        <w:rPr>
          <w:rFonts w:hint="eastAsia"/>
        </w:rPr>
        <w:t>」が</w:t>
      </w:r>
      <w:r w:rsidRPr="00D45426">
        <w:rPr>
          <w:rFonts w:hint="eastAsia"/>
        </w:rPr>
        <w:t>当該月翌月以降になっている者が</w:t>
      </w:r>
      <w:r>
        <w:rPr>
          <w:rFonts w:hint="eastAsia"/>
        </w:rPr>
        <w:t>いるかどうかのチェックは実装していない。</w:t>
      </w:r>
    </w:p>
    <w:p w:rsidR="00F955B2" w:rsidRDefault="00F955B2" w:rsidP="00F955B2"/>
    <w:p w:rsidR="0025090F" w:rsidRDefault="0025090F" w:rsidP="0025090F">
      <w:pPr>
        <w:pStyle w:val="2"/>
      </w:pPr>
      <w:r>
        <w:rPr>
          <w:rFonts w:hint="eastAsia"/>
        </w:rPr>
        <w:t>３．</w:t>
      </w:r>
      <w:r w:rsidRPr="0025090F">
        <w:rPr>
          <w:rFonts w:hint="eastAsia"/>
        </w:rPr>
        <w:t>フィールド制御</w:t>
      </w:r>
    </w:p>
    <w:p w:rsidR="00F955B2" w:rsidRDefault="00F955B2" w:rsidP="00F955B2">
      <w:r w:rsidRPr="00F955B2">
        <w:rPr>
          <w:rFonts w:hint="eastAsia"/>
        </w:rPr>
        <w:t>フィールドの有効化／無効化</w:t>
      </w:r>
      <w:r>
        <w:rPr>
          <w:rFonts w:hint="eastAsia"/>
        </w:rPr>
        <w:t>を条件により行っている。</w:t>
      </w:r>
    </w:p>
    <w:p w:rsidR="00F00B40" w:rsidRDefault="009329EC" w:rsidP="00F955B2">
      <w:pPr>
        <w:pStyle w:val="a3"/>
        <w:numPr>
          <w:ilvl w:val="0"/>
          <w:numId w:val="2"/>
        </w:numPr>
        <w:ind w:leftChars="0"/>
      </w:pPr>
      <w:r w:rsidRPr="005216E8">
        <w:rPr>
          <w:rFonts w:hint="eastAsia"/>
        </w:rPr>
        <w:t>公定価格加算・調整項目届出書、</w:t>
      </w:r>
      <w:r w:rsidRPr="005216E8">
        <w:t xml:space="preserve"> 向上支援費加算状況等届出書、延長保育事業費加算状況等届出書</w:t>
      </w:r>
      <w:r>
        <w:rPr>
          <w:rFonts w:hint="eastAsia"/>
        </w:rPr>
        <w:t>について、チェックボックスを全部または１つ以上選択した場合に「実施状況等」が「有」</w:t>
      </w:r>
      <w:r w:rsidR="00F955B2">
        <w:rPr>
          <w:rFonts w:hint="eastAsia"/>
        </w:rPr>
        <w:t>となり、「実施状況等」を手動で選択できない</w:t>
      </w:r>
      <w:r>
        <w:rPr>
          <w:rFonts w:hint="eastAsia"/>
        </w:rPr>
        <w:t>（一部の項目を除く）。</w:t>
      </w:r>
    </w:p>
    <w:p w:rsidR="009329EC" w:rsidRDefault="00F955B2" w:rsidP="00F955B2">
      <w:pPr>
        <w:pStyle w:val="a3"/>
        <w:numPr>
          <w:ilvl w:val="0"/>
          <w:numId w:val="2"/>
        </w:numPr>
        <w:ind w:leftChars="0"/>
      </w:pPr>
      <w:r w:rsidRPr="005216E8">
        <w:rPr>
          <w:rFonts w:hint="eastAsia"/>
        </w:rPr>
        <w:t>公定価格加算・調整項目届出書</w:t>
      </w:r>
      <w:r>
        <w:rPr>
          <w:rFonts w:hint="eastAsia"/>
        </w:rPr>
        <w:t>の「</w:t>
      </w:r>
      <w:r w:rsidRPr="00F955B2">
        <w:t>11．施設機能強化推進費加算</w:t>
      </w:r>
      <w:r>
        <w:rPr>
          <w:rFonts w:hint="eastAsia"/>
        </w:rPr>
        <w:t>」「</w:t>
      </w:r>
      <w:r w:rsidRPr="00F955B2">
        <w:t>12．第三者評価受審加算</w:t>
      </w:r>
      <w:r>
        <w:rPr>
          <w:rFonts w:hint="eastAsia"/>
        </w:rPr>
        <w:t>」、</w:t>
      </w:r>
      <w:r w:rsidRPr="005216E8">
        <w:t>向上支援費加算状況等届出書</w:t>
      </w:r>
      <w:r>
        <w:rPr>
          <w:rFonts w:hint="eastAsia"/>
        </w:rPr>
        <w:t>の「</w:t>
      </w:r>
      <w:r w:rsidRPr="00F955B2">
        <w:t>12．第三者評価受審費助成</w:t>
      </w:r>
      <w:r>
        <w:rPr>
          <w:rFonts w:hint="eastAsia"/>
        </w:rPr>
        <w:t>」は３月のみ入力可能とした。</w:t>
      </w:r>
    </w:p>
    <w:p w:rsidR="00F955B2" w:rsidRDefault="00F955B2" w:rsidP="00992525"/>
    <w:sectPr w:rsidR="00F95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44" w:rsidRDefault="008B0744" w:rsidP="008B0744">
      <w:r>
        <w:separator/>
      </w:r>
    </w:p>
  </w:endnote>
  <w:endnote w:type="continuationSeparator" w:id="0">
    <w:p w:rsidR="008B0744" w:rsidRDefault="008B0744" w:rsidP="008B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44" w:rsidRDefault="008B07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44" w:rsidRDefault="008B07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44" w:rsidRDefault="008B07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44" w:rsidRDefault="008B0744" w:rsidP="008B0744">
      <w:r>
        <w:separator/>
      </w:r>
    </w:p>
  </w:footnote>
  <w:footnote w:type="continuationSeparator" w:id="0">
    <w:p w:rsidR="008B0744" w:rsidRDefault="008B0744" w:rsidP="008B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44" w:rsidRDefault="008B07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44" w:rsidRDefault="008B07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44" w:rsidRDefault="008B07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C02"/>
    <w:multiLevelType w:val="hybridMultilevel"/>
    <w:tmpl w:val="D7EAB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E3F46"/>
    <w:multiLevelType w:val="hybridMultilevel"/>
    <w:tmpl w:val="222A2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A3C7C"/>
    <w:multiLevelType w:val="hybridMultilevel"/>
    <w:tmpl w:val="5734C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45F42"/>
    <w:multiLevelType w:val="hybridMultilevel"/>
    <w:tmpl w:val="8458AD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8"/>
    <w:rsid w:val="0025090F"/>
    <w:rsid w:val="004E61BC"/>
    <w:rsid w:val="005216E8"/>
    <w:rsid w:val="008B0744"/>
    <w:rsid w:val="009329EC"/>
    <w:rsid w:val="00973E62"/>
    <w:rsid w:val="00992525"/>
    <w:rsid w:val="00CD7D9F"/>
    <w:rsid w:val="00D45426"/>
    <w:rsid w:val="00D765FD"/>
    <w:rsid w:val="00DA7717"/>
    <w:rsid w:val="00DC33C7"/>
    <w:rsid w:val="00F00B40"/>
    <w:rsid w:val="00F32913"/>
    <w:rsid w:val="00F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9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09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E8"/>
    <w:pPr>
      <w:ind w:leftChars="400" w:left="840"/>
    </w:pPr>
  </w:style>
  <w:style w:type="table" w:styleId="a4">
    <w:name w:val="Table Grid"/>
    <w:basedOn w:val="a1"/>
    <w:uiPriority w:val="39"/>
    <w:rsid w:val="00F3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5090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090F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8B0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744"/>
  </w:style>
  <w:style w:type="paragraph" w:styleId="a7">
    <w:name w:val="footer"/>
    <w:basedOn w:val="a"/>
    <w:link w:val="a8"/>
    <w:uiPriority w:val="99"/>
    <w:unhideWhenUsed/>
    <w:rsid w:val="008B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2022-03-16T09:17:00Z</dcterms:created>
  <dcterms:modified xsi:type="dcterms:W3CDTF">2022-03-16T09:17:00Z</dcterms:modified>
</cp:coreProperties>
</file>